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4D" w:rsidRPr="00970107" w:rsidRDefault="00E95C4D" w:rsidP="00B737D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01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УПРАВЛЕНИЕ ОБРАЗОВАНИЯ </w:t>
      </w:r>
    </w:p>
    <w:p w:rsidR="00E95C4D" w:rsidRPr="00970107" w:rsidRDefault="00E95C4D" w:rsidP="00B737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701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АДМИНИСТРАЦИИ ГОРОДА ХАРЦЫЗСКА</w:t>
      </w:r>
    </w:p>
    <w:p w:rsidR="00E95C4D" w:rsidRPr="00970107" w:rsidRDefault="00E95C4D" w:rsidP="00B737D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5C4D" w:rsidRPr="00970107" w:rsidRDefault="00E95C4D" w:rsidP="00E95C4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701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МУНИЦИПАЛЬНАЯ ДОШКОЛЬНАЯ ОБРАЗОВАТЕЛЬНАЯ ОРГАНИЗАЦИЯ «ЯСЛИ-САД КОМБИНИРОВАННОГО ТИПА №10 «СВЕТЛЯЧОК» Г.ХАРЦЫЗСКА»</w:t>
      </w:r>
    </w:p>
    <w:tbl>
      <w:tblPr>
        <w:tblpPr w:leftFromText="180" w:rightFromText="180" w:vertAnchor="page" w:horzAnchor="margin" w:tblpXSpec="right" w:tblpY="303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0"/>
      </w:tblGrid>
      <w:tr w:rsidR="00F0452C" w:rsidTr="00F045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2C" w:rsidRDefault="00F0452C" w:rsidP="00F0452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F0452C" w:rsidRPr="00E95C4D" w:rsidTr="00F0452C">
        <w:trPr>
          <w:trHeight w:val="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52C" w:rsidRPr="00E95C4D" w:rsidRDefault="00F0452C" w:rsidP="00F0452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E95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5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95C4D">
              <w:rPr>
                <w:lang w:val="ru-RU"/>
              </w:rPr>
              <w:br/>
            </w:r>
            <w:r w:rsidRPr="00E95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95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1.2024</w:t>
            </w:r>
            <w:r w:rsidRPr="00E95C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667E91" w:rsidRPr="00E95C4D" w:rsidRDefault="00667E91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52C" w:rsidRDefault="00F0452C" w:rsidP="00E95C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452C" w:rsidRDefault="00F0452C" w:rsidP="00E95C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7E91" w:rsidRPr="00E95C4D" w:rsidRDefault="00F0452C" w:rsidP="00E95C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E95C4D">
        <w:rPr>
          <w:lang w:val="ru-RU"/>
        </w:rPr>
        <w:br/>
      </w:r>
      <w:r w:rsidR="00E95C4D" w:rsidRPr="00E95C4D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Муниципальной дошкольной образовательной организации «Ясли-сад комбинированного типа №10 «Светлячок» </w:t>
      </w:r>
      <w:proofErr w:type="spellStart"/>
      <w:r w:rsidR="00E95C4D" w:rsidRPr="00E95C4D">
        <w:rPr>
          <w:rFonts w:ascii="Times New Roman" w:hAnsi="Times New Roman"/>
          <w:b/>
          <w:sz w:val="24"/>
          <w:szCs w:val="24"/>
          <w:lang w:val="ru-RU"/>
        </w:rPr>
        <w:t>г.Харцызска</w:t>
      </w:r>
      <w:proofErr w:type="spellEnd"/>
      <w:r w:rsidR="00E95C4D" w:rsidRPr="00E95C4D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5C4D" w:rsidRPr="00970107">
        <w:rPr>
          <w:rFonts w:ascii="Times New Roman" w:hAnsi="Times New Roman"/>
          <w:sz w:val="24"/>
          <w:szCs w:val="24"/>
          <w:lang w:val="ru-RU"/>
        </w:rPr>
        <w:t xml:space="preserve">Муниципальной дошкольной образовательной организации «Ясли-сад комбинированного типа №10 «Светлячок» </w:t>
      </w:r>
      <w:proofErr w:type="spellStart"/>
      <w:r w:rsidR="00E95C4D" w:rsidRPr="00970107">
        <w:rPr>
          <w:rFonts w:ascii="Times New Roman" w:hAnsi="Times New Roman"/>
          <w:sz w:val="24"/>
          <w:szCs w:val="24"/>
          <w:lang w:val="ru-RU"/>
        </w:rPr>
        <w:t>г.Харцызска</w:t>
      </w:r>
      <w:proofErr w:type="spellEnd"/>
      <w:r w:rsidR="00E95C4D" w:rsidRPr="00970107">
        <w:rPr>
          <w:rFonts w:ascii="Times New Roman" w:hAnsi="Times New Roman"/>
          <w:sz w:val="24"/>
          <w:szCs w:val="24"/>
          <w:lang w:val="ru-RU"/>
        </w:rPr>
        <w:t>»</w:t>
      </w:r>
      <w:r w:rsidR="00E95C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25.12.2008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5C4D" w:rsidRPr="00970107">
        <w:rPr>
          <w:rFonts w:ascii="Times New Roman" w:hAnsi="Times New Roman"/>
          <w:sz w:val="24"/>
          <w:szCs w:val="24"/>
          <w:lang w:val="ru-RU"/>
        </w:rPr>
        <w:t xml:space="preserve">Муниципальной дошкольной образовательной организации «Ясли-сад комбинированного типа №10 «Светлячок» </w:t>
      </w:r>
      <w:proofErr w:type="spellStart"/>
      <w:r w:rsidR="00E95C4D" w:rsidRPr="00970107">
        <w:rPr>
          <w:rFonts w:ascii="Times New Roman" w:hAnsi="Times New Roman"/>
          <w:sz w:val="24"/>
          <w:szCs w:val="24"/>
          <w:lang w:val="ru-RU"/>
        </w:rPr>
        <w:t>г.Харцызска</w:t>
      </w:r>
      <w:proofErr w:type="spellEnd"/>
      <w:r w:rsidR="00E95C4D" w:rsidRPr="00970107">
        <w:rPr>
          <w:rFonts w:ascii="Times New Roman" w:hAnsi="Times New Roman"/>
          <w:sz w:val="24"/>
          <w:szCs w:val="24"/>
          <w:lang w:val="ru-RU"/>
        </w:rPr>
        <w:t>»</w:t>
      </w:r>
      <w:r w:rsidR="00E95C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профилакт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ику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5C4D" w:rsidRPr="00970107">
        <w:rPr>
          <w:rFonts w:ascii="Times New Roman" w:hAnsi="Times New Roman"/>
          <w:sz w:val="24"/>
          <w:szCs w:val="24"/>
          <w:lang w:val="ru-RU"/>
        </w:rPr>
        <w:t xml:space="preserve">Муниципальной дошкольной образовательной организации «Ясли-сад комбинированного типа №10 «Светлячок» </w:t>
      </w:r>
      <w:proofErr w:type="spellStart"/>
      <w:r w:rsidR="00E95C4D" w:rsidRPr="00970107">
        <w:rPr>
          <w:rFonts w:ascii="Times New Roman" w:hAnsi="Times New Roman"/>
          <w:sz w:val="24"/>
          <w:szCs w:val="24"/>
          <w:lang w:val="ru-RU"/>
        </w:rPr>
        <w:t>г.Харцызска</w:t>
      </w:r>
      <w:proofErr w:type="spellEnd"/>
      <w:r w:rsidR="00E95C4D" w:rsidRPr="00970107">
        <w:rPr>
          <w:rFonts w:ascii="Times New Roman" w:hAnsi="Times New Roman"/>
          <w:sz w:val="24"/>
          <w:szCs w:val="24"/>
          <w:lang w:val="ru-RU"/>
        </w:rPr>
        <w:t>»</w:t>
      </w:r>
      <w:r w:rsidR="00E95C4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едоставление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подобных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предоставле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передаваемые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коммерческий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незаконная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последующему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ранению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договорные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замещающего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состоя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щими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лизком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имущественными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корпоративными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нетерпимости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единообразное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неприятии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Default="00F0452C" w:rsidP="00E95C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определить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7E91" w:rsidRPr="00E95C4D" w:rsidRDefault="00F0452C" w:rsidP="00E95C4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правовом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граниченного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67E91" w:rsidRPr="00E95C4D" w:rsidRDefault="00F0452C" w:rsidP="00E95C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памятками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плакатами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отников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связанные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истолковано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лонения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ставших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сообщить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оводителю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штатной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тветственных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67E91" w:rsidRPr="00E95C4D" w:rsidRDefault="00F0452C" w:rsidP="00E95C4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юдение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тельства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дисциплинарным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взысканиям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высока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направляемые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последовательных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Default="00F0452C" w:rsidP="00E95C4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7E91" w:rsidRDefault="00F0452C" w:rsidP="00E95C4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7E91" w:rsidRDefault="00F0452C" w:rsidP="00E95C4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7E91" w:rsidRDefault="00F0452C" w:rsidP="00E95C4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поручена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никам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Default="00F0452C" w:rsidP="00E95C4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суть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предполагающая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стремящихся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распределяемую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7E91" w:rsidRPr="00E95C4D" w:rsidRDefault="00F0452C" w:rsidP="00E95C4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корпораций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компаний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недоступной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proofErr w:type="gramEnd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сдача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функ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спонсорской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возникать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распреде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премировании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выделяют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анализируемом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Default="00F0452C" w:rsidP="00E95C4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структурному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подразделению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7E91" w:rsidRPr="00E95C4D" w:rsidRDefault="00F0452C" w:rsidP="00E95C4D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усп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ешной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распределяется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667E91" w:rsidRPr="00E95C4D" w:rsidRDefault="00F0452C" w:rsidP="00E95C4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неправомерном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667E91" w:rsidRPr="00E95C4D" w:rsidRDefault="00F0452C" w:rsidP="00E95C4D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вероятный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формализованное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распределяемой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стремятся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извлечь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вершения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неправомерное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затруднительно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перече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«Принятие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заведомо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невыгодных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вознагражде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поставщика»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развернутое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инициатор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неправомерному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наделен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обхода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ранжируются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реестру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прикладывают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детальную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формацию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формализованные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ритической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едупреждению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конфиденц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иальности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7.4.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одательства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5C4D">
        <w:rPr>
          <w:rFonts w:hAnsi="Times New Roman" w:cs="Times New Roman"/>
          <w:color w:val="000000"/>
          <w:sz w:val="24"/>
          <w:szCs w:val="24"/>
          <w:lang w:val="ru-RU"/>
        </w:rPr>
        <w:t>МДОО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95C4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7.9.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7.10.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7.10.1. </w:t>
      </w:r>
      <w:r w:rsidR="00E95C4D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твенниками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7.10.2.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предприним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ателя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7.10.3.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чительную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7.10.4.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7.10.5.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рассматр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7.11.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ичии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7.12.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7.13.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ностью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12.01.1996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ядка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7.14.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затрагивать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вольнение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репетит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орство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7. 15.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стал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воздерживается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санкций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сообщивших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онарушения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Default="00F0452C" w:rsidP="00E95C4D">
      <w:pPr>
        <w:numPr>
          <w:ilvl w:val="0"/>
          <w:numId w:val="15"/>
        </w:numPr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7E91" w:rsidRPr="00E95C4D" w:rsidRDefault="00F0452C" w:rsidP="00E95C4D">
      <w:pPr>
        <w:numPr>
          <w:ilvl w:val="0"/>
          <w:numId w:val="15"/>
        </w:numPr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5"/>
        </w:numPr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Default="00F0452C" w:rsidP="00E95C4D">
      <w:pPr>
        <w:numPr>
          <w:ilvl w:val="0"/>
          <w:numId w:val="15"/>
        </w:numPr>
        <w:ind w:left="777" w:right="181" w:hanging="35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67E91" w:rsidRPr="00E95C4D" w:rsidRDefault="00F0452C" w:rsidP="00E95C4D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инспекционных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67E91" w:rsidRDefault="00F0452C" w:rsidP="00E95C4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67E91" w:rsidRPr="00E95C4D" w:rsidRDefault="00F0452C" w:rsidP="00E95C4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7E91" w:rsidRPr="00E95C4D" w:rsidRDefault="00F0452C" w:rsidP="00E95C4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действующее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несены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E91" w:rsidRPr="00E95C4D" w:rsidRDefault="00F0452C" w:rsidP="00E95C4D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10.3.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C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67E91" w:rsidRPr="00E95C4D" w:rsidSect="00E95C4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67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22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A3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C1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64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40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E1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21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D7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1338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111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C93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234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A1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E4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B52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12"/>
  </w:num>
  <w:num w:numId="10">
    <w:abstractNumId w:val="11"/>
  </w:num>
  <w:num w:numId="11">
    <w:abstractNumId w:val="15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67E91"/>
    <w:rsid w:val="00B73A5A"/>
    <w:rsid w:val="00E438A1"/>
    <w:rsid w:val="00E95C4D"/>
    <w:rsid w:val="00F01E19"/>
    <w:rsid w:val="00F0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6865"/>
  <w15:docId w15:val="{62221500-5AA4-4DDF-A653-8347FC07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45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2024-01-25T07:46:00Z</cp:lastPrinted>
  <dcterms:created xsi:type="dcterms:W3CDTF">2024-01-25T07:44:00Z</dcterms:created>
  <dcterms:modified xsi:type="dcterms:W3CDTF">2024-01-25T07:47:00Z</dcterms:modified>
</cp:coreProperties>
</file>